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7B0" w:rsidRPr="00DA27B0" w:rsidRDefault="00DA27B0" w:rsidP="00DA27B0">
      <w:pPr>
        <w:spacing w:after="0" w:line="240" w:lineRule="auto"/>
        <w:ind w:firstLine="709"/>
        <w:jc w:val="both"/>
        <w:rPr>
          <w:rFonts w:ascii="Times New Roman" w:hAnsi="Times New Roman" w:cs="Times New Roman"/>
          <w:sz w:val="28"/>
          <w:szCs w:val="28"/>
        </w:rPr>
      </w:pPr>
      <w:r w:rsidRPr="00DA27B0">
        <w:rPr>
          <w:rFonts w:ascii="Times New Roman" w:hAnsi="Times New Roman" w:cs="Times New Roman"/>
          <w:sz w:val="28"/>
          <w:szCs w:val="28"/>
        </w:rPr>
        <w:t xml:space="preserve">Мақсаты және </w:t>
      </w:r>
      <w:proofErr w:type="spellStart"/>
      <w:r w:rsidRPr="00DA27B0">
        <w:rPr>
          <w:rFonts w:ascii="Times New Roman" w:hAnsi="Times New Roman" w:cs="Times New Roman"/>
          <w:sz w:val="28"/>
          <w:szCs w:val="28"/>
        </w:rPr>
        <w:t>негізгі</w:t>
      </w:r>
      <w:proofErr w:type="spellEnd"/>
      <w:r w:rsidRPr="00DA27B0">
        <w:rPr>
          <w:rFonts w:ascii="Times New Roman" w:hAnsi="Times New Roman" w:cs="Times New Roman"/>
          <w:sz w:val="28"/>
          <w:szCs w:val="28"/>
        </w:rPr>
        <w:t xml:space="preserve"> түрлері</w:t>
      </w:r>
    </w:p>
    <w:p w:rsidR="00DA27B0" w:rsidRPr="00DA27B0" w:rsidRDefault="00DA27B0" w:rsidP="00DA27B0">
      <w:pPr>
        <w:spacing w:after="0" w:line="240" w:lineRule="auto"/>
        <w:ind w:firstLine="709"/>
        <w:jc w:val="both"/>
        <w:rPr>
          <w:rFonts w:ascii="Times New Roman" w:hAnsi="Times New Roman" w:cs="Times New Roman"/>
          <w:sz w:val="28"/>
          <w:szCs w:val="28"/>
        </w:rPr>
      </w:pPr>
      <w:proofErr w:type="spellStart"/>
      <w:r w:rsidRPr="00DA27B0">
        <w:rPr>
          <w:rFonts w:ascii="Times New Roman" w:hAnsi="Times New Roman" w:cs="Times New Roman"/>
          <w:sz w:val="28"/>
          <w:szCs w:val="28"/>
        </w:rPr>
        <w:t>Жергілікті</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жерді</w:t>
      </w:r>
      <w:proofErr w:type="spellEnd"/>
      <w:r w:rsidRPr="00DA27B0">
        <w:rPr>
          <w:rFonts w:ascii="Times New Roman" w:hAnsi="Times New Roman" w:cs="Times New Roman"/>
          <w:sz w:val="28"/>
          <w:szCs w:val="28"/>
        </w:rPr>
        <w:t xml:space="preserve"> және </w:t>
      </w:r>
      <w:proofErr w:type="spellStart"/>
      <w:r w:rsidRPr="00DA27B0">
        <w:rPr>
          <w:rFonts w:ascii="Times New Roman" w:hAnsi="Times New Roman" w:cs="Times New Roman"/>
          <w:sz w:val="28"/>
          <w:szCs w:val="28"/>
        </w:rPr>
        <w:t>онда</w:t>
      </w:r>
      <w:proofErr w:type="spellEnd"/>
      <w:r w:rsidRPr="00DA27B0">
        <w:rPr>
          <w:rFonts w:ascii="Times New Roman" w:hAnsi="Times New Roman" w:cs="Times New Roman"/>
          <w:sz w:val="28"/>
          <w:szCs w:val="28"/>
        </w:rPr>
        <w:t xml:space="preserve"> орналасқан </w:t>
      </w:r>
      <w:proofErr w:type="spellStart"/>
      <w:r w:rsidRPr="00DA27B0">
        <w:rPr>
          <w:rFonts w:ascii="Times New Roman" w:hAnsi="Times New Roman" w:cs="Times New Roman"/>
          <w:sz w:val="28"/>
          <w:szCs w:val="28"/>
        </w:rPr>
        <w:t>объектілерді</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і</w:t>
      </w:r>
      <w:proofErr w:type="gramStart"/>
      <w:r w:rsidRPr="00DA27B0">
        <w:rPr>
          <w:rFonts w:ascii="Times New Roman" w:hAnsi="Times New Roman" w:cs="Times New Roman"/>
          <w:sz w:val="28"/>
          <w:szCs w:val="28"/>
        </w:rPr>
        <w:t>р</w:t>
      </w:r>
      <w:proofErr w:type="gramEnd"/>
      <w:r w:rsidRPr="00DA27B0">
        <w:rPr>
          <w:rFonts w:ascii="Times New Roman" w:hAnsi="Times New Roman" w:cs="Times New Roman"/>
          <w:sz w:val="28"/>
          <w:szCs w:val="28"/>
        </w:rPr>
        <w:t>і</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масштабты</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картада</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жоспарда</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немесе</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арнайы</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схемаларда</w:t>
      </w:r>
      <w:proofErr w:type="spellEnd"/>
      <w:r w:rsidRPr="00DA27B0">
        <w:rPr>
          <w:rFonts w:ascii="Times New Roman" w:hAnsi="Times New Roman" w:cs="Times New Roman"/>
          <w:sz w:val="28"/>
          <w:szCs w:val="28"/>
        </w:rPr>
        <w:t xml:space="preserve"> дәл көрсету мақсатында жүргізіледі.</w:t>
      </w:r>
    </w:p>
    <w:p w:rsidR="00DA27B0" w:rsidRPr="00DA27B0" w:rsidRDefault="00DA27B0" w:rsidP="00DA27B0">
      <w:pPr>
        <w:spacing w:after="0" w:line="240" w:lineRule="auto"/>
        <w:ind w:firstLine="709"/>
        <w:jc w:val="both"/>
        <w:rPr>
          <w:rFonts w:ascii="Times New Roman" w:hAnsi="Times New Roman" w:cs="Times New Roman"/>
          <w:sz w:val="28"/>
          <w:szCs w:val="28"/>
        </w:rPr>
      </w:pPr>
    </w:p>
    <w:p w:rsidR="006C5077" w:rsidRDefault="00DA27B0" w:rsidP="00DA27B0">
      <w:pPr>
        <w:spacing w:after="0" w:line="240" w:lineRule="auto"/>
        <w:ind w:firstLine="709"/>
        <w:jc w:val="both"/>
        <w:rPr>
          <w:rFonts w:ascii="Times New Roman" w:hAnsi="Times New Roman" w:cs="Times New Roman"/>
          <w:sz w:val="28"/>
          <w:szCs w:val="28"/>
          <w:lang w:val="kk-KZ"/>
        </w:rPr>
      </w:pPr>
      <w:r w:rsidRPr="00DA27B0">
        <w:rPr>
          <w:rFonts w:ascii="Times New Roman" w:hAnsi="Times New Roman" w:cs="Times New Roman"/>
          <w:sz w:val="28"/>
          <w:szCs w:val="28"/>
        </w:rPr>
        <w:t xml:space="preserve">Бұл </w:t>
      </w:r>
      <w:proofErr w:type="gramStart"/>
      <w:r w:rsidRPr="00DA27B0">
        <w:rPr>
          <w:rFonts w:ascii="Times New Roman" w:hAnsi="Times New Roman" w:cs="Times New Roman"/>
          <w:sz w:val="28"/>
          <w:szCs w:val="28"/>
        </w:rPr>
        <w:t>р</w:t>
      </w:r>
      <w:proofErr w:type="gramEnd"/>
      <w:r w:rsidRPr="00DA27B0">
        <w:rPr>
          <w:rFonts w:ascii="Times New Roman" w:hAnsi="Times New Roman" w:cs="Times New Roman"/>
          <w:sz w:val="28"/>
          <w:szCs w:val="28"/>
        </w:rPr>
        <w:t xml:space="preserve">әсім </w:t>
      </w:r>
      <w:proofErr w:type="spellStart"/>
      <w:r w:rsidRPr="00DA27B0">
        <w:rPr>
          <w:rFonts w:ascii="Times New Roman" w:hAnsi="Times New Roman" w:cs="Times New Roman"/>
          <w:sz w:val="28"/>
          <w:szCs w:val="28"/>
        </w:rPr>
        <w:t>натурада</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бекітілген</w:t>
      </w:r>
      <w:proofErr w:type="spellEnd"/>
      <w:r w:rsidRPr="00DA27B0">
        <w:rPr>
          <w:rFonts w:ascii="Times New Roman" w:hAnsi="Times New Roman" w:cs="Times New Roman"/>
          <w:sz w:val="28"/>
          <w:szCs w:val="28"/>
        </w:rPr>
        <w:t xml:space="preserve"> нүктелер жүйесін құруды және теодолит </w:t>
      </w:r>
      <w:proofErr w:type="spellStart"/>
      <w:r w:rsidRPr="00DA27B0">
        <w:rPr>
          <w:rFonts w:ascii="Times New Roman" w:hAnsi="Times New Roman" w:cs="Times New Roman"/>
          <w:sz w:val="28"/>
          <w:szCs w:val="28"/>
        </w:rPr>
        <w:t>немесе</w:t>
      </w:r>
      <w:proofErr w:type="spellEnd"/>
      <w:r w:rsidRPr="00DA27B0">
        <w:rPr>
          <w:rFonts w:ascii="Times New Roman" w:hAnsi="Times New Roman" w:cs="Times New Roman"/>
          <w:sz w:val="28"/>
          <w:szCs w:val="28"/>
        </w:rPr>
        <w:t xml:space="preserve"> тахеометр көмегімен олардың көлденең бұрыштарын анықтауды </w:t>
      </w:r>
      <w:proofErr w:type="spellStart"/>
      <w:r w:rsidRPr="00DA27B0">
        <w:rPr>
          <w:rFonts w:ascii="Times New Roman" w:hAnsi="Times New Roman" w:cs="Times New Roman"/>
          <w:sz w:val="28"/>
          <w:szCs w:val="28"/>
        </w:rPr>
        <w:t>білдіреді</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Пункттер</w:t>
      </w:r>
      <w:proofErr w:type="spellEnd"/>
      <w:r w:rsidRPr="00DA27B0">
        <w:rPr>
          <w:rFonts w:ascii="Times New Roman" w:hAnsi="Times New Roman" w:cs="Times New Roman"/>
          <w:sz w:val="28"/>
          <w:szCs w:val="28"/>
        </w:rPr>
        <w:t xml:space="preserve"> арасындағы қашықтық қажетті дәлдікті қамтамасыз </w:t>
      </w:r>
      <w:proofErr w:type="spellStart"/>
      <w:r w:rsidRPr="00DA27B0">
        <w:rPr>
          <w:rFonts w:ascii="Times New Roman" w:hAnsi="Times New Roman" w:cs="Times New Roman"/>
          <w:sz w:val="28"/>
          <w:szCs w:val="28"/>
        </w:rPr>
        <w:t>етуге</w:t>
      </w:r>
      <w:proofErr w:type="spellEnd"/>
      <w:r w:rsidRPr="00DA27B0">
        <w:rPr>
          <w:rFonts w:ascii="Times New Roman" w:hAnsi="Times New Roman" w:cs="Times New Roman"/>
          <w:sz w:val="28"/>
          <w:szCs w:val="28"/>
        </w:rPr>
        <w:t xml:space="preserve"> мүмкіндік </w:t>
      </w:r>
      <w:proofErr w:type="spellStart"/>
      <w:r w:rsidRPr="00DA27B0">
        <w:rPr>
          <w:rFonts w:ascii="Times New Roman" w:hAnsi="Times New Roman" w:cs="Times New Roman"/>
          <w:sz w:val="28"/>
          <w:szCs w:val="28"/>
        </w:rPr>
        <w:t>беретін</w:t>
      </w:r>
      <w:proofErr w:type="spellEnd"/>
      <w:r w:rsidRPr="00DA27B0">
        <w:rPr>
          <w:rFonts w:ascii="Times New Roman" w:hAnsi="Times New Roman" w:cs="Times New Roman"/>
          <w:sz w:val="28"/>
          <w:szCs w:val="28"/>
        </w:rPr>
        <w:t xml:space="preserve"> жарық бергіштердің, рулеткалардың және басқа да аспаптардың көмегімен анықталады. </w:t>
      </w:r>
      <w:proofErr w:type="spellStart"/>
      <w:r w:rsidRPr="00DA27B0">
        <w:rPr>
          <w:rFonts w:ascii="Times New Roman" w:hAnsi="Times New Roman" w:cs="Times New Roman"/>
          <w:sz w:val="28"/>
          <w:szCs w:val="28"/>
        </w:rPr>
        <w:t>Нысан</w:t>
      </w:r>
      <w:proofErr w:type="spellEnd"/>
      <w:r w:rsidRPr="00DA27B0">
        <w:rPr>
          <w:rFonts w:ascii="Times New Roman" w:hAnsi="Times New Roman" w:cs="Times New Roman"/>
          <w:sz w:val="28"/>
          <w:szCs w:val="28"/>
        </w:rPr>
        <w:t xml:space="preserve"> </w:t>
      </w:r>
      <w:proofErr w:type="spellStart"/>
      <w:r w:rsidRPr="00DA27B0">
        <w:rPr>
          <w:rFonts w:ascii="Times New Roman" w:hAnsi="Times New Roman" w:cs="Times New Roman"/>
          <w:sz w:val="28"/>
          <w:szCs w:val="28"/>
        </w:rPr>
        <w:t>бойынша</w:t>
      </w:r>
      <w:proofErr w:type="spellEnd"/>
      <w:r w:rsidRPr="00DA27B0">
        <w:rPr>
          <w:rFonts w:ascii="Times New Roman" w:hAnsi="Times New Roman" w:cs="Times New Roman"/>
          <w:sz w:val="28"/>
          <w:szCs w:val="28"/>
        </w:rPr>
        <w:t xml:space="preserve"> әдетте </w:t>
      </w:r>
      <w:proofErr w:type="spellStart"/>
      <w:r w:rsidRPr="00DA27B0">
        <w:rPr>
          <w:rFonts w:ascii="Times New Roman" w:hAnsi="Times New Roman" w:cs="Times New Roman"/>
          <w:sz w:val="28"/>
          <w:szCs w:val="28"/>
        </w:rPr>
        <w:t>келесі</w:t>
      </w:r>
      <w:proofErr w:type="spellEnd"/>
      <w:r w:rsidRPr="00DA27B0">
        <w:rPr>
          <w:rFonts w:ascii="Times New Roman" w:hAnsi="Times New Roman" w:cs="Times New Roman"/>
          <w:sz w:val="28"/>
          <w:szCs w:val="28"/>
        </w:rPr>
        <w:t xml:space="preserve"> жү</w:t>
      </w:r>
      <w:proofErr w:type="gramStart"/>
      <w:r w:rsidRPr="00DA27B0">
        <w:rPr>
          <w:rFonts w:ascii="Times New Roman" w:hAnsi="Times New Roman" w:cs="Times New Roman"/>
          <w:sz w:val="28"/>
          <w:szCs w:val="28"/>
        </w:rPr>
        <w:t>р</w:t>
      </w:r>
      <w:proofErr w:type="gramEnd"/>
      <w:r w:rsidRPr="00DA27B0">
        <w:rPr>
          <w:rFonts w:ascii="Times New Roman" w:hAnsi="Times New Roman" w:cs="Times New Roman"/>
          <w:sz w:val="28"/>
          <w:szCs w:val="28"/>
        </w:rPr>
        <w:t xml:space="preserve">іс түрлерін </w:t>
      </w:r>
      <w:proofErr w:type="spellStart"/>
      <w:r w:rsidRPr="00DA27B0">
        <w:rPr>
          <w:rFonts w:ascii="Times New Roman" w:hAnsi="Times New Roman" w:cs="Times New Roman"/>
          <w:sz w:val="28"/>
          <w:szCs w:val="28"/>
        </w:rPr>
        <w:t>ажырату</w:t>
      </w:r>
      <w:proofErr w:type="spellEnd"/>
      <w:r w:rsidRPr="00DA27B0">
        <w:rPr>
          <w:rFonts w:ascii="Times New Roman" w:hAnsi="Times New Roman" w:cs="Times New Roman"/>
          <w:sz w:val="28"/>
          <w:szCs w:val="28"/>
        </w:rPr>
        <w:t xml:space="preserve"> қабылданған:</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t>Теодолитті жүрісті орындау оның ерекшеліктерін зерделеуді және нүктелерді орнату үшін ең қолайлы орындарды анықтауды білдіретін рекогносцировкадан басталады.</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t>Олардың арасындағы қашықтық 20-дан 350 метрге дейін өзгеруі тиіс, бірақ ол сондай-ақ түсіру ауқымына да байланысты. Егер қашықтық бірдей болса, ең жақсы дәлдікке қол жеткізуге болады, бірақ аумақтың ерекшеліктері әрдайым мұны жасауға мүмкіндік бермейді.</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t>Түсіруді ағаштан, металдан және басқа да материалдардан жасалған арнайы қазықтармен бекітілген пункттер арасында жақсы өзара көрінетін ашық кеңістікте жүзеге асырады. Олардың ұзақ мерзімді сақталуы үшін бетонды монолитті бағандар жиі пайдаланылады. Сондай-ақ, әрбір белгіні жоғалған жағдайда қалпына келтіру үшін жақын жердегі қатты объектілерге байлау ұсынылады.</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t>Барлық дайындық рәсімдері аяқталған және пункттердің орналасқан жері анықталған кезде далалық жұмыстар басталады. Аспапты нүктеге орнатады және көршілес жерге қарап, бір қабылдау үшін бұрышты өлшейді, содан кейін олардың арасындағы қашықтықты анықтайды.</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t>Егер тұйық полигон салынса, бастапқы жағынан магниттік азимутты алады. Геодезиялық желі пунктіне байланыстыру дирекциялық бұрыш пен координаттарды анықтау үшін қажет, бұл алынған нәтижелерді тиісті бақылауды қамтамасыз етуге мүмкіндік береді.</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t>Барлық деректер арнайы журналға жазылады немесе электрондық өлшеу құрылғысының жадына автоматты түрде енгізіледі. Бұдан әрі олар камералдық өңдеу үшін пайдаланылады, ол пункттердің координаттарын және қатты контурларды есептеу мақсатында есеп айырысуды жүргізуді білдіреді.</w:t>
      </w: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p>
    <w:p w:rsidR="002242EB" w:rsidRPr="002242EB" w:rsidRDefault="002242EB" w:rsidP="002242EB">
      <w:pPr>
        <w:spacing w:after="0" w:line="240" w:lineRule="auto"/>
        <w:ind w:firstLine="709"/>
        <w:jc w:val="both"/>
        <w:rPr>
          <w:rFonts w:ascii="Times New Roman" w:hAnsi="Times New Roman" w:cs="Times New Roman"/>
          <w:sz w:val="28"/>
          <w:szCs w:val="28"/>
          <w:lang w:val="kk-KZ"/>
        </w:rPr>
      </w:pPr>
      <w:r w:rsidRPr="002242EB">
        <w:rPr>
          <w:rFonts w:ascii="Times New Roman" w:hAnsi="Times New Roman" w:cs="Times New Roman"/>
          <w:sz w:val="28"/>
          <w:szCs w:val="28"/>
          <w:lang w:val="kk-KZ"/>
        </w:rPr>
        <w:lastRenderedPageBreak/>
        <w:t>Түсірумен қатар, абрис деп аталатын жергілікті жердегі объектілердің орналасқан жерін көрсететін схемалық сызба жасалады. Ол толыққанды құжат болып табылады, техникалық құжаттаманың ажырамас бөлігі болып табылады және жоспарды немесе картаны құру кезінде ақпарат көзі болып табылады.</w:t>
      </w:r>
    </w:p>
    <w:sectPr w:rsidR="002242EB" w:rsidRPr="002242EB" w:rsidSect="006C50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A27B0"/>
    <w:rsid w:val="002242EB"/>
    <w:rsid w:val="006C5077"/>
    <w:rsid w:val="00CF5AE1"/>
    <w:rsid w:val="00DA27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0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355</Words>
  <Characters>2028</Characters>
  <Application>Microsoft Office Word</Application>
  <DocSecurity>0</DocSecurity>
  <Lines>16</Lines>
  <Paragraphs>4</Paragraphs>
  <ScaleCrop>false</ScaleCrop>
  <Company/>
  <LinksUpToDate>false</LinksUpToDate>
  <CharactersWithSpaces>2379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Erkebulan</dc:creator>
  <cp:keywords/>
  <dc:description/>
  <cp:lastModifiedBy>Erkebulan</cp:lastModifiedBy>
  <cp:revision>3</cp:revision>
  <dcterms:created xsi:type="dcterms:W3CDTF">2020-03-31T08:45:00Z</dcterms:created>
  <dcterms:modified xsi:type="dcterms:W3CDTF">2020-03-31T08:54:00Z</dcterms:modified>
</cp:coreProperties>
</file>